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附件1</w:t>
      </w:r>
    </w:p>
    <w:p>
      <w:pPr>
        <w:widowControl w:val="0"/>
        <w:spacing w:after="120" w:line="240" w:lineRule="atLeast"/>
        <w:jc w:val="center"/>
        <w:outlineLvl w:val="0"/>
        <w:rPr>
          <w:rFonts w:ascii="方正小标宋简体" w:eastAsia="方正小标宋简体" w:cs="Times New Roman"/>
          <w:spacing w:val="40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/>
          <w:spacing w:val="40"/>
          <w:kern w:val="2"/>
          <w:sz w:val="36"/>
          <w:szCs w:val="36"/>
        </w:rPr>
        <w:t>行业标准目录</w:t>
      </w:r>
    </w:p>
    <w:p>
      <w:pPr>
        <w:rPr>
          <w:rFonts w:ascii="仿宋_GB2312" w:hAnsi="仿宋_GB2312" w:eastAsia="仿宋_GB2312"/>
        </w:rPr>
      </w:pPr>
    </w:p>
    <w:tbl>
      <w:tblPr>
        <w:tblStyle w:val="5"/>
        <w:tblW w:w="14285" w:type="dxa"/>
        <w:tblInd w:w="-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25"/>
        <w:gridCol w:w="2563"/>
        <w:gridCol w:w="2387"/>
        <w:gridCol w:w="1339"/>
        <w:gridCol w:w="2042"/>
        <w:gridCol w:w="1417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</w:rPr>
              <w:t>标准编号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25" w:leftChars="52"/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标准名称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代替标准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采标号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出版机构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批准日期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实施日期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11045.2-2023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排采工艺技术规范 第2部分：柱塞排采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11045.3-2023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排采工艺技术规范 第3部分：泡沫排水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核电厂用玻璃纤维增强塑料外包覆钢筋混凝土管道技术规程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核电厂汽轮机数字电液控制系统维修导则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直流蒸发器核电机组水汽回路清洁控制技术要求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风电机组优化效果评估方法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海上风电场工程光纤复合海底电缆在线监测系统设计规范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交流充电接口电路模拟器技术条件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直流充电接口电路模拟器技术条件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电动汽车充电设施及运营平台信息安全技术规范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电动汽车顶部接触式充电设备技术规范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电动汽车顶部接触式充电站设计规范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11305.1-2023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电动汽车充放电双向互动 第1部分：总则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11305.2-2023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电动汽车充放电双向互动 第2部分：有序充电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高压直流输电系统滤波器用电抗器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11307.1-2023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电力设备与材料着火危险评定导则 第1部分：总则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固体氧化物燃料电池 小型固定式发电系统 性能测试方法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11309-2023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电力规划经济分析设计规程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电力无线局域网设计规程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环形截面混凝土电杆结构设计规程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高海拔架空输电线路设计技术规程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35kV重覆冰架空输电线路设计规程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输电线路共享铁塔设计规程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变电站辅助控制系统设计规程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变电站电能质量现场测试技术规范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供电电压监测系统技术规范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水电工程应急设计规范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11319-2023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水电工程项目质量管理规程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水电工程清污机设计规范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水电工程建设征地移民安置总体规划编制规程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生物天然气工程初步设计报告编制规程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水电工程完工总结算报告编制导则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水电工程执行概算编制导则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煤矿瓦斯智能化抽采系统技术要求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应急管理出版社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煤层穿层钻孔水力冲孔技术规范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应急管理出版社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煤层气体渗透率测试方法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应急管理出版社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煤巷煤与瓦斯突出预测敏感指标及临界值的实验室测定方法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应急管理出版社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11329-2023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煤层瓦斯含量井下一站式自动化测定方法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应急管理出版社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煤矿井下探放水钻孔防瓦斯、防突水装置使用规范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应急管理出版社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bookmarkStart w:id="0" w:name="RANGE!C41"/>
            <w:r>
              <w:rPr>
                <w:rFonts w:hint="eastAsia" w:ascii="仿宋_GB2312" w:hAnsi="等线" w:eastAsia="仿宋_GB2312"/>
                <w:color w:val="000000"/>
              </w:rPr>
              <w:t>页岩气 页岩损失气量的计算方法</w:t>
            </w:r>
            <w:bookmarkEnd w:id="0"/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水平井井身质量规范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气田供转水系统技术要求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分布式光纤测试作业及资料解释要求（连续油管传输）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气藏分类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页岩中生物成因硅质的鉴定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平台井组套管变形综合防控规范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吸附气/游离气比例的确定 甲烷碳同位素定量法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11339-2023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开发调整方案编制技术要求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14002.2-2023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储层改造 第2部分：工厂化压裂作业规范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14002.2-2017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14002.5-2023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储层改造 第5部分：水平井钻磨桥塞作业规范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14002.5-2016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地震资料处理解释和预测要求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14011-2016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14014-2023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气井试气作业规范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14014-2016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14015-2023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页岩气 开发动态分析规范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14015-2016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20057.3-2023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压水堆核电厂反应堆系统设计 堆芯 第3部分：燃料组件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20057.3—2012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压水堆核电厂核岛应急柴油发电机组的安装、试验与验收技术规程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20129-2012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核电厂生产厂房的噪声控制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20190—2012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20196.1-2023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核空气和气体处理规范 试验规程 第1部分：空气处理系统的现场试验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20196.1—2013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20196.2-2023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核空气和气体处理规范 试验规程 第2部分：气体处理系统的现场试验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20421.6-202</w:t>
            </w: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核电厂安全重要电缆状态监测方法  第6部分：绝缘电阻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20469-2023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压水堆核电厂失去厂外电源试验技术导则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20469-2017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修改采用RCC-E-2005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核电厂照明设计规范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核电厂安全系统光缆、连接件及接头的鉴定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反应堆压力容器顶盖贯穿件J型焊缝超声及涡流检验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压水堆核电厂二次侧非能动余热排出系统调试技术导则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压水堆核电厂轴封型主泵调试技术导则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压水堆核电厂辐射监测系统调试技术导则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压水堆核电厂地震仪表系统调试技术导则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20684.1-2023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核电厂防腐施工管理规定 第1部分：防腐施工的质量保证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20684.2-2023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核电厂防腐施工管理规定 第2部分：防腐蚀工作人员要求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核电厂关键敏感设备管理导则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压水堆核电厂消耗品化学成分控制技术要求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压水堆核电厂严重事故后堆芯熔融物压力容器内滞留措施要求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压水堆核电厂反应堆冷却剂系统设计瞬态分析要求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20689-2023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压水堆核电厂核岛总体布置设计准则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压水堆核电厂乏燃料水池冷却和净化系统设计准则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核电厂职业病防护设施设计专篇内容和深度规定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核电厂维修规则的建立与应用导则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核电厂安全设施设计专篇格式内容和深度规定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压水堆核电厂主蒸汽管道断裂事故分析要求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核电厂堆外中子探测器鉴定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核电厂催化板式非能动氢气复合器定期检查与试验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核动力厂场内应急设施设计规范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压水堆核电厂反应性控制棒补偿技术要求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20699-2023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压水堆核电厂反应堆流动稳定性评定方法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压水堆核电厂燃料燃耗信用制方法应用导则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核电厂在役检查大纲编制规范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核电厂工业安全标识使用导则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bookmarkStart w:id="1" w:name="RANGE!C89"/>
            <w:r>
              <w:rPr>
                <w:rFonts w:hint="eastAsia" w:ascii="仿宋_GB2312" w:hAnsi="等线" w:eastAsia="仿宋_GB2312"/>
                <w:color w:val="000000"/>
              </w:rPr>
              <w:t>压水堆核电厂化学控制效能指标</w:t>
            </w:r>
            <w:bookmarkEnd w:id="1"/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运行核电厂长期资产管理导则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核电厂退役辐射防护与监测要求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核电厂机组性能指数管理导则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核电厂铁素体钢焊缝相控阵超声检测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压水堆核电厂燃料棒性能分析方法与模型要求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20709-2023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核电厂射线照相底片数字化技术规范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20710-2023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核电厂退役费用编制方法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25018-2023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核电厂常规岛与辅助配套设施可靠性数据管理导则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25018-2014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33017-2023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电动汽车智能充换电运营服务系统技术规范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33017-2015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35029-2023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水电工程测量规范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35029-2014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</w:t>
            </w: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/>
                <w:color w:val="000000"/>
              </w:rPr>
              <w:t>47013.11-2023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承压设备无损检测 第11部分：射线数字成像检测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</w:t>
            </w: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/>
                <w:color w:val="000000"/>
              </w:rPr>
              <w:t>47013.11-2015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</w:t>
            </w: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/>
                <w:color w:val="000000"/>
              </w:rPr>
              <w:t>47013.14-2023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承压设备无损检测 第14部分：射线计算机辅助成像检测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</w:t>
            </w: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仿宋_GB2312" w:hAnsi="等线" w:eastAsia="仿宋_GB2312"/>
                <w:color w:val="000000"/>
              </w:rPr>
              <w:t>47013.14-2016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277-2023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高压直流输电系统控制保护整定技术规程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277-2012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296-2023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火电厂烟气脱硝技术导则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296-2011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297-2023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汽轮发电机合金轴瓦超声检测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297-2011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298-2023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发电机定子绕组端部电晕检测与评定导则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298-2011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326-2023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步进式引张线仪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326-2010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327-2023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步进式垂线坐标仪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327-2010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346-2023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设备线夹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346-2010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347-2023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T型线夹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347-2010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电站锅炉管内压蠕变试验方法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369-2010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438-2023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火力发电厂金属技术监督规程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438-2016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536-2023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交流耦合电容器及电容分压器使用技术条件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536-1993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543-2023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火电厂水处理设备验收导则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543-2009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567.4-2023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火力发电厂燃料试验方法 第4部分：入炉煤的采取和制备方法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567.4-1995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616-2023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火力发电厂汽水管道与支吊架维修调整导则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616-2006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653-2023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高压并联电容器用放电线圈使用技术条件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653-2009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电力钢结构焊接通用技术条件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678-2013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689-2023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输变电工程液压压接机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689-2012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725-2023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电力用电流互感器使用技术规范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725-2013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726-2023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电力用电磁式电压互感器使用技术规范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726-2013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735-2023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大型汽轮发电机定子绕组端部动态特性的测量及评定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735-2000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752-2023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火力发电厂异种钢焊接技术规程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752-2010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756-2023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悬垂线夹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756-2009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759-2023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连接金具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759-2009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850-2023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电站配管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850-2004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906-2023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仓泵进、出料阀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906-2004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970-2023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大型汽轮发电机非正常及特殊运行及维护导则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970-2005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1005-2023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高温单辊碎渣机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1005-2006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1066-2023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水电站设备检修管理导则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1066-2007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1092-2023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电力系统安全稳定控制系统通用技术条件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1092-2008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1108-2023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电力工程项目编号及产品文件管理规定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1108-2009、DL/T</w:t>
            </w: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/>
                <w:color w:val="000000"/>
              </w:rPr>
              <w:t>503-2009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1127-2023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等离子体点火系统设计与运行导则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1127-2010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绝缘穿刺线夹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1190-2012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1197-2023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水轮发电机组状态在线监测系统技术条件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1197-2012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电力登高作业及防护器具技术要求 第1部分：抱杆梯、梯具、梯台及过桥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1209.1-2013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电力登高作业及防护器具技术要求 第2部分：拆卸型检修平台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1209.2-2014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电力登高作业及防护器具技术要求 第3部分：升降型检修平台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1209.3-2014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电力登高作业及防护器具技术要求 第4部分：复合材料快装脚手架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1209.4-2014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1215.3-2023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链式静止同步补偿器 第3部分：控制保护监测系统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1215.3-2013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1228-2023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电能质量监测装置运行规程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1228-2013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1268-2023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三相组合电力互感器使用技术规范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1268-2013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火力发电建设工程机组蒸汽吹管导则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1269-2013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1270-2023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火力发电建设工程机组甩负荷试验导则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1270-2013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1282-2023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火力发电厂气相缓蚀剂技术要求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1282-2013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1317-2023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火力发电厂焊接接头超声衍射时差检测技术规程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1317-2014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1476-2023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电力安全工器具预防性试验规程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1476-2015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1523-2023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同步发电机进相试验导则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1523-2016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1663-2023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智能变电站继电保护在线监视和智能诊断技术导则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1663-2016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1766.6-2023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水氢氢冷汽轮发电机检修导则 第6部分：励磁系统检修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1766.7-2023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水氢氢冷汽轮发电机检修导则 第7部分：附属系统检修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2025.6-2023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电站阀门检修导则 第6部分：安全阀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2475.2-2023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电气设备电压暂降及短时中断耐受能力测试技术规范 第2部分：低压开关设备和控制设备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2599.9-2023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电力变压器用组部件和原材料选用导则 第9部分：吸湿器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1386-2014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2627.1-2023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输变电设备状态预测技术导则 第1部分：通用技术要求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水电站水工建筑物缺陷管理规范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电能计量设备用磁开关传感器技术规范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电力电缆线路用接地箱技术规范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城市综合管廊内电力电缆线路技术要求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电容器放电线圈运维规程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柔性直流换流器用直流电容器技术导则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35kV及以下陶瓷电容传感器型局部放电监测装置技术规范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直流输电用直流耦合电容器及电容分压器用技术条件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柔性直流输电运行人员控制系统监控功能规范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混合式高压直流断路器现场试验规范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火力发电厂间接空冷系统运行导则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2639-2023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变电站间隔内设备集成式接线试验方法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电力设备剩磁检测及工频去磁现场试验技术导则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宽频电压测量装置选用导则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燃煤电厂袋式除尘器滤袋全寿命周期管理技术导则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火电厂末端废水零排放系统性能试验导则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火电厂环境保护监督管理指标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配电网分布式保护技术规范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数模一体继电保护试验装置技术规范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智能变电站配置文件运行管控系统技术规范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精准切负荷安全稳定控制系统技术规范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2649-2023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串联变压器继电保护技术导则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电力工程接地金属材料技术监督导则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配电带电作业人员高空救援技术导则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带电作业用便携式升降装置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柔性直流电网安全稳定分析导则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水电站设备检修规程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发电企业安全生产标准化实施指南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用于供热的引射混流装置选型和验收导则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发电厂供热管网腐蚀与结垢控制导则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快速动态响应同步调相机技术规范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2659-2023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电站高加三通阀选型导则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煤粉锅炉燃烧调整试验技术导则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循环流化床锅炉煤泥添加系统技术规范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燃煤发电机组供热改造技术条件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高压直流保护试验装置通用技术条件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工业园区综合能源供能系统规划技术导则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变电站厂界噪声排放测量方法  多重相干函数法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变电站噪声仿真分析技术导则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电力资产全寿命周期管理体系实施指南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电力系统调峰能力评价技术规范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电力系统惯量支撑和一次调频能力技术要求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电力系统电压支撑强度计算规范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电力系统仿真用电源聚合等值和建模导则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电力系统仿真用负荷模型建模技术要求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电力系统网源协调复核性试验导则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新能源高占比电力系统规划阶段电网方式选取技术规范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高压直流系统调度运行规程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水电调度运行指标计算方法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电力用绝缘隔板技术规范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架空输电线路防鸟挡板技术规范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电力建设工程安全生产标准化实施规范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2680-2023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电力建设施工企业安全生产标准化实施规范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2681-2023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电力勘测设计企业安全生产标准化实施规范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5022-2023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发电厂土建结构设计规程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 5022-2012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5033-2023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交流架空输电线路对电信线路危险和干扰影响防护设计规程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5033-2006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5034-2023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电力工程水文地质勘测技术规程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5034-2006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220kV及以下架空送电线路勘测技术规程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5076-2008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5113.15-2023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水电水利基本建设工程单元工程质量等级评定标准 第15部分：安全监测工程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5294-2023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火力发电建设工程机组调试技术规范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5294-2013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5430-2023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无人值班变电站远方监控中心设计规程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5430-2009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5461.17-2023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火力发电厂施工图设计文件内容深度规定 第17部分 噪声治理部分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5864-2023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柔性直流输电换流阀现场交接试验规程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5865-2023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综合管廊电力舱技术导则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0045-2023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原油电脱水设计规范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0045-2008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除油罐设计规范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0083-2008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0087.3-2023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钢质管道及储罐腐蚀评价标准 第3部分：钢质储罐腐蚀直接评价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0087.3-2010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0087.4-2023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钢质管道及储罐腐蚀评价标准 第4部分：埋地钢质管道直流干扰腐蚀评价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0087.4-2016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4078-2023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钢质管道内防腐补口技术规范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4078-2014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0328-2004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5037-2023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普通流体输送管道用埋弧焊钢管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5037-2018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5200-2023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钻柱转换接头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5200-2012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5250-2023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油田用背罐车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5250-2016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5367-2023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石油可采储量估算方法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5367-2010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5552-2023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地锚车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5552-2016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5842-2023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整装砂岩油田开发方案编制技术要求 开发地质油藏工程部分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5842-2003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6113-2023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修井用动力卡盘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6113-2016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6219-2023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油田开发水平分级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6219-1996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6311-2023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注蒸汽采油高温高压三维比例物理模拟实验技术要求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6311-2012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6490-2023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岩样核磁共振参数实验室测量规范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6490-2014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6509-2023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方钻杆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6509-2012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6546-2023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复杂岩性地层测井数据处理解释规范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6546-2011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6712-2023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岩样电性参数实验室测量规范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6712-2008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6528-2002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5385-2007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6715-2023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钢管管接头焊接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6715-2008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6753-2023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油气井用导爆索和传爆管通用技术条件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6753-2009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6411-2014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6769.1-2023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非金属管道设计、施工及验收规范 第1部分：高压玻璃纤维管线管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6769.1-2010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6770.1-2023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非金属管材质量验收规范 第1部分:高压玻璃纤维管线管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6770.1-2010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6784-2023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钢质储罐腐蚀控制技术规范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6784-2010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6786-2023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电法测井仪刻度规范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6786-2010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6594.1-2004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6588-2012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6532-2002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6252-2012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液压盘式刹车安装、使用与维护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6801-2010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6868-2023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井控系统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6868-20</w:t>
            </w: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6937-2023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阵列声波测井资料处理与解释规范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6937-2013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6948-2023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石油钻具耐磨带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6948-2013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6991-2023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注入和产出剖面测井资料处理与解释规范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6991—2014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5783.2-2016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5783.1-2012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7024-2023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含硫化氢油气田金属材料现场硬度检测技术规范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7024-2014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7039-2023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油气厂站钢管架结构设计规范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7039-2016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7318.6-2023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油气输送管特殊性能试验方法 第6部分：全尺寸拉伸试验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7333-2023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固井设备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7333-2016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7368-2023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穿越管道防腐层技术规范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7368-2017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石油工业北斗综合监管技术应用规范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石油化工行业视频监控管理平台接口技术规范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油气输送管道工程直接铺管穿越设计规范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海上钢质构筑物外加电流阴极保护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7700-2023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油气田及管道工程仪表控制系统设计规范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7701-2023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减氧空气系统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7702-2023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钻机和修井机管柱自动化设备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7703-2023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垂直钻井系统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 7704-2023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fldChar w:fldCharType="begin"/>
            </w:r>
            <w:r>
              <w:instrText xml:space="preserve"> HYPERLINK "http://114.251.111.103:18080/zxd/m/hstdProject-detail?params=64517" </w:instrText>
            </w:r>
            <w:r>
              <w:fldChar w:fldCharType="separate"/>
            </w:r>
            <w:r>
              <w:rPr>
                <w:rFonts w:hint="eastAsia" w:ascii="仿宋_GB2312" w:hAnsi="等线" w:eastAsia="仿宋_GB2312"/>
                <w:color w:val="000000"/>
              </w:rPr>
              <w:t>天然气 发热量的测定 可见光光谱-超声波关联法</w:t>
            </w:r>
            <w:r>
              <w:rPr>
                <w:rFonts w:hint="eastAsia" w:ascii="仿宋_GB2312" w:hAnsi="等线" w:eastAsia="仿宋_GB2312"/>
                <w:color w:val="000000"/>
              </w:rPr>
              <w:fldChar w:fldCharType="end"/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10011-2023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油田开发方案编制指南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10011-2006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2023-10-11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2024-4-11</w:t>
            </w:r>
          </w:p>
        </w:tc>
      </w:tr>
    </w:tbl>
    <w:p>
      <w:pPr>
        <w:jc w:val="center"/>
        <w:rPr>
          <w:rFonts w:ascii="仿宋_GB2312" w:hAnsi="等线" w:eastAsia="仿宋_GB2312"/>
          <w:color w:val="000000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start="2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Times New Roman"/>
        <w:kern w:val="2"/>
        <w:sz w:val="18"/>
        <w:szCs w:val="18"/>
      </w:rPr>
      <w:id w:val="9955891"/>
    </w:sdtPr>
    <w:sdtEndPr>
      <w:rPr>
        <w:rFonts w:ascii="Calibri" w:hAnsi="Calibri" w:cs="Times New Roman"/>
        <w:kern w:val="2"/>
        <w:sz w:val="18"/>
        <w:szCs w:val="18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cs="Times New Roman"/>
            <w:kern w:val="2"/>
            <w:sz w:val="18"/>
            <w:szCs w:val="18"/>
          </w:rPr>
        </w:pPr>
        <w:r>
          <w:rPr>
            <w:rFonts w:hint="eastAsia"/>
            <w:sz w:val="28"/>
            <w:szCs w:val="28"/>
            <w:lang w:val="zh-CN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cs="Times New Roman"/>
            <w:kern w:val="2"/>
            <w:sz w:val="28"/>
            <w:szCs w:val="28"/>
          </w:rPr>
          <w:fldChar w:fldCharType="begin"/>
        </w:r>
        <w:r>
          <w:rPr>
            <w:rFonts w:cs="Times New Roman"/>
            <w:kern w:val="2"/>
            <w:sz w:val="28"/>
            <w:szCs w:val="28"/>
          </w:rPr>
          <w:instrText xml:space="preserve"> PAGE   \* MERGEFORMAT </w:instrText>
        </w:r>
        <w:r>
          <w:rPr>
            <w:rFonts w:cs="Times New Roman"/>
            <w:kern w:val="2"/>
            <w:sz w:val="28"/>
            <w:szCs w:val="28"/>
          </w:rPr>
          <w:fldChar w:fldCharType="separate"/>
        </w:r>
        <w:r>
          <w:rPr>
            <w:rFonts w:cs="Times New Roman"/>
            <w:kern w:val="2"/>
            <w:sz w:val="28"/>
            <w:szCs w:val="28"/>
            <w:lang w:val="zh-CN"/>
          </w:rPr>
          <w:t>35</w:t>
        </w:r>
        <w:r>
          <w:rPr>
            <w:rFonts w:cs="Times New Roman"/>
            <w:kern w:val="2"/>
            <w:sz w:val="28"/>
            <w:szCs w:val="28"/>
            <w:lang w:val="zh-CN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58"/>
    <w:rsid w:val="00006139"/>
    <w:rsid w:val="0002425A"/>
    <w:rsid w:val="000366A8"/>
    <w:rsid w:val="0006550D"/>
    <w:rsid w:val="000A66D7"/>
    <w:rsid w:val="000B7C19"/>
    <w:rsid w:val="001113E7"/>
    <w:rsid w:val="0012278C"/>
    <w:rsid w:val="00122CC2"/>
    <w:rsid w:val="00191883"/>
    <w:rsid w:val="00192BA6"/>
    <w:rsid w:val="001E4459"/>
    <w:rsid w:val="001F1FB8"/>
    <w:rsid w:val="00226AC4"/>
    <w:rsid w:val="00233E1C"/>
    <w:rsid w:val="00241096"/>
    <w:rsid w:val="00242E10"/>
    <w:rsid w:val="00271E2B"/>
    <w:rsid w:val="002A014A"/>
    <w:rsid w:val="002A68A6"/>
    <w:rsid w:val="002B3021"/>
    <w:rsid w:val="002B6635"/>
    <w:rsid w:val="002C53E2"/>
    <w:rsid w:val="002C74F1"/>
    <w:rsid w:val="002D7FD1"/>
    <w:rsid w:val="002F39F4"/>
    <w:rsid w:val="003214FA"/>
    <w:rsid w:val="003343B1"/>
    <w:rsid w:val="00334892"/>
    <w:rsid w:val="003461FA"/>
    <w:rsid w:val="00351A02"/>
    <w:rsid w:val="003623FC"/>
    <w:rsid w:val="00376FB0"/>
    <w:rsid w:val="003B1EFC"/>
    <w:rsid w:val="003B338E"/>
    <w:rsid w:val="003B7333"/>
    <w:rsid w:val="003B7F04"/>
    <w:rsid w:val="003E72E9"/>
    <w:rsid w:val="004247F4"/>
    <w:rsid w:val="004305BD"/>
    <w:rsid w:val="00451421"/>
    <w:rsid w:val="004833DC"/>
    <w:rsid w:val="00494E8F"/>
    <w:rsid w:val="004B77B3"/>
    <w:rsid w:val="004C33BC"/>
    <w:rsid w:val="004F6495"/>
    <w:rsid w:val="004F751E"/>
    <w:rsid w:val="00501173"/>
    <w:rsid w:val="00537FBE"/>
    <w:rsid w:val="00592A2F"/>
    <w:rsid w:val="005A1871"/>
    <w:rsid w:val="005A6919"/>
    <w:rsid w:val="005B1400"/>
    <w:rsid w:val="005D3744"/>
    <w:rsid w:val="005D3FA8"/>
    <w:rsid w:val="005E0578"/>
    <w:rsid w:val="00614B56"/>
    <w:rsid w:val="00654E0B"/>
    <w:rsid w:val="00657194"/>
    <w:rsid w:val="00663966"/>
    <w:rsid w:val="00674945"/>
    <w:rsid w:val="006C7598"/>
    <w:rsid w:val="006E5EEE"/>
    <w:rsid w:val="00712E31"/>
    <w:rsid w:val="00747759"/>
    <w:rsid w:val="0075297F"/>
    <w:rsid w:val="0078025C"/>
    <w:rsid w:val="0078028E"/>
    <w:rsid w:val="00780D7C"/>
    <w:rsid w:val="007C1E12"/>
    <w:rsid w:val="007C59CF"/>
    <w:rsid w:val="007F4023"/>
    <w:rsid w:val="008113E2"/>
    <w:rsid w:val="00822ADE"/>
    <w:rsid w:val="00826DBD"/>
    <w:rsid w:val="008876AD"/>
    <w:rsid w:val="008928E1"/>
    <w:rsid w:val="008A45C2"/>
    <w:rsid w:val="008B3F0F"/>
    <w:rsid w:val="008C3FC8"/>
    <w:rsid w:val="008D1FCD"/>
    <w:rsid w:val="008E472E"/>
    <w:rsid w:val="008F398F"/>
    <w:rsid w:val="0091299D"/>
    <w:rsid w:val="00980EBA"/>
    <w:rsid w:val="009D7358"/>
    <w:rsid w:val="00A07A7E"/>
    <w:rsid w:val="00A26955"/>
    <w:rsid w:val="00A91675"/>
    <w:rsid w:val="00AA7298"/>
    <w:rsid w:val="00AA7348"/>
    <w:rsid w:val="00AB01C5"/>
    <w:rsid w:val="00AD2446"/>
    <w:rsid w:val="00AD3F2F"/>
    <w:rsid w:val="00B238EE"/>
    <w:rsid w:val="00B3619A"/>
    <w:rsid w:val="00B37292"/>
    <w:rsid w:val="00B770F3"/>
    <w:rsid w:val="00B86F25"/>
    <w:rsid w:val="00BD1DB0"/>
    <w:rsid w:val="00BE6352"/>
    <w:rsid w:val="00C00C44"/>
    <w:rsid w:val="00C1246A"/>
    <w:rsid w:val="00C21A98"/>
    <w:rsid w:val="00C24849"/>
    <w:rsid w:val="00C625E6"/>
    <w:rsid w:val="00C700D7"/>
    <w:rsid w:val="00C92D11"/>
    <w:rsid w:val="00CA0CE4"/>
    <w:rsid w:val="00CB01DD"/>
    <w:rsid w:val="00CC1CF7"/>
    <w:rsid w:val="00D00383"/>
    <w:rsid w:val="00D03D27"/>
    <w:rsid w:val="00D0530F"/>
    <w:rsid w:val="00D26F45"/>
    <w:rsid w:val="00D43ADC"/>
    <w:rsid w:val="00D82853"/>
    <w:rsid w:val="00D87334"/>
    <w:rsid w:val="00DB4219"/>
    <w:rsid w:val="00E34DB3"/>
    <w:rsid w:val="00E67573"/>
    <w:rsid w:val="00E81E63"/>
    <w:rsid w:val="00E946C7"/>
    <w:rsid w:val="00E95BB1"/>
    <w:rsid w:val="00E97213"/>
    <w:rsid w:val="00ED1D97"/>
    <w:rsid w:val="00EF2911"/>
    <w:rsid w:val="00F15D75"/>
    <w:rsid w:val="00F32829"/>
    <w:rsid w:val="00F57C1E"/>
    <w:rsid w:val="00FA6628"/>
    <w:rsid w:val="00FC6377"/>
    <w:rsid w:val="00FE5334"/>
    <w:rsid w:val="00FF3D5D"/>
    <w:rsid w:val="0A0C412B"/>
    <w:rsid w:val="118D6AC8"/>
    <w:rsid w:val="26377226"/>
    <w:rsid w:val="3DE24528"/>
    <w:rsid w:val="410E5BEE"/>
    <w:rsid w:val="57E75816"/>
    <w:rsid w:val="5C6D0779"/>
    <w:rsid w:val="5DBF8A41"/>
    <w:rsid w:val="66202AFB"/>
    <w:rsid w:val="6644575A"/>
    <w:rsid w:val="6BEDAB86"/>
    <w:rsid w:val="6DF3649F"/>
    <w:rsid w:val="6ECEA2EF"/>
    <w:rsid w:val="75F760DC"/>
    <w:rsid w:val="7D0B2EE1"/>
    <w:rsid w:val="AA8718B6"/>
    <w:rsid w:val="ABBFF4BA"/>
    <w:rsid w:val="AFF401D4"/>
    <w:rsid w:val="BBEB87CB"/>
    <w:rsid w:val="BFEF97B9"/>
    <w:rsid w:val="DB7D05A9"/>
    <w:rsid w:val="ED3D67B0"/>
    <w:rsid w:val="FD6FC78E"/>
    <w:rsid w:val="FDFBE7BA"/>
    <w:rsid w:val="FFDEE775"/>
    <w:rsid w:val="FFF7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9">
    <w:name w:val="font5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sz w:val="18"/>
      <w:szCs w:val="18"/>
    </w:rPr>
  </w:style>
  <w:style w:type="paragraph" w:customStyle="1" w:styleId="10">
    <w:name w:val="font613771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1">
    <w:name w:val="font7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</w:rPr>
  </w:style>
  <w:style w:type="paragraph" w:customStyle="1" w:styleId="12">
    <w:name w:val="font8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color w:val="000000"/>
    </w:rPr>
  </w:style>
  <w:style w:type="paragraph" w:customStyle="1" w:styleId="13">
    <w:name w:val="font9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color w:val="000000"/>
    </w:rPr>
  </w:style>
  <w:style w:type="paragraph" w:customStyle="1" w:styleId="14">
    <w:name w:val="xl64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15">
    <w:name w:val="xl6513771"/>
    <w:basedOn w:val="1"/>
    <w:qFormat/>
    <w:uiPriority w:val="0"/>
    <w:pPr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16">
    <w:name w:val="xl6613771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17">
    <w:name w:val="xl67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18">
    <w:name w:val="xl6813771"/>
    <w:basedOn w:val="1"/>
    <w:qFormat/>
    <w:uiPriority w:val="0"/>
    <w:pPr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19">
    <w:name w:val="xl69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0">
    <w:name w:val="xl7013771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1">
    <w:name w:val="xl7113771"/>
    <w:basedOn w:val="1"/>
    <w:qFormat/>
    <w:uiPriority w:val="0"/>
    <w:pPr>
      <w:shd w:val="clear" w:color="000000" w:fill="FFFF0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22">
    <w:name w:val="xl72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3">
    <w:name w:val="xl7313771"/>
    <w:basedOn w:val="1"/>
    <w:qFormat/>
    <w:uiPriority w:val="0"/>
    <w:pPr>
      <w:shd w:val="clear" w:color="000000" w:fill="FFC00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24">
    <w:name w:val="xl74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5">
    <w:name w:val="xl7513771"/>
    <w:basedOn w:val="1"/>
    <w:qFormat/>
    <w:uiPriority w:val="0"/>
    <w:pPr>
      <w:shd w:val="clear" w:color="000000" w:fill="FFC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6">
    <w:name w:val="xl7613771"/>
    <w:basedOn w:val="1"/>
    <w:qFormat/>
    <w:uiPriority w:val="0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7">
    <w:name w:val="xl7713771"/>
    <w:basedOn w:val="1"/>
    <w:qFormat/>
    <w:uiPriority w:val="0"/>
    <w:pPr>
      <w:shd w:val="clear" w:color="000000" w:fill="9BC2E6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28">
    <w:name w:val="xl7813771"/>
    <w:basedOn w:val="1"/>
    <w:qFormat/>
    <w:uiPriority w:val="0"/>
    <w:pPr>
      <w:shd w:val="clear" w:color="000000" w:fill="FF0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9">
    <w:name w:val="xl7913771"/>
    <w:basedOn w:val="1"/>
    <w:qFormat/>
    <w:uiPriority w:val="0"/>
    <w:pPr>
      <w:shd w:val="clear" w:color="000000" w:fill="FF000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0">
    <w:name w:val="xl80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1">
    <w:name w:val="xl8113771"/>
    <w:basedOn w:val="1"/>
    <w:qFormat/>
    <w:uiPriority w:val="0"/>
    <w:pPr>
      <w:shd w:val="clear" w:color="000000" w:fill="FFD96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2">
    <w:name w:val="xl8213771"/>
    <w:basedOn w:val="1"/>
    <w:qFormat/>
    <w:uiPriority w:val="0"/>
    <w:pPr>
      <w:shd w:val="clear" w:color="000000" w:fill="FFD966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3">
    <w:name w:val="xl8313771"/>
    <w:basedOn w:val="1"/>
    <w:qFormat/>
    <w:uiPriority w:val="0"/>
    <w:pPr>
      <w:shd w:val="clear" w:color="000000" w:fill="FCE4D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4">
    <w:name w:val="xl8413771"/>
    <w:basedOn w:val="1"/>
    <w:qFormat/>
    <w:uiPriority w:val="0"/>
    <w:pPr>
      <w:shd w:val="clear" w:color="000000" w:fill="FCE4D6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5">
    <w:name w:val="xl8513771"/>
    <w:basedOn w:val="1"/>
    <w:qFormat/>
    <w:uiPriority w:val="0"/>
    <w:pPr>
      <w:shd w:val="clear" w:color="000000" w:fill="F4B084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6">
    <w:name w:val="xl8613771"/>
    <w:basedOn w:val="1"/>
    <w:qFormat/>
    <w:uiPriority w:val="0"/>
    <w:pPr>
      <w:shd w:val="clear" w:color="000000" w:fill="F4B084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7">
    <w:name w:val="xl8713771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8">
    <w:name w:val="xl8813771"/>
    <w:basedOn w:val="1"/>
    <w:qFormat/>
    <w:uiPriority w:val="0"/>
    <w:pPr>
      <w:shd w:val="clear" w:color="000000" w:fill="FFD96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9">
    <w:name w:val="xl8913771"/>
    <w:basedOn w:val="1"/>
    <w:qFormat/>
    <w:uiPriority w:val="0"/>
    <w:pPr>
      <w:shd w:val="clear" w:color="000000" w:fill="FFC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0">
    <w:name w:val="xl90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1">
    <w:name w:val="xl9113771"/>
    <w:basedOn w:val="1"/>
    <w:qFormat/>
    <w:uiPriority w:val="0"/>
    <w:pPr>
      <w:shd w:val="clear" w:color="000000" w:fill="F4B084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2">
    <w:name w:val="xl92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3">
    <w:name w:val="xl9313771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4">
    <w:name w:val="xl9413771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5">
    <w:name w:val="xl95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6">
    <w:name w:val="xl9613771"/>
    <w:basedOn w:val="1"/>
    <w:qFormat/>
    <w:uiPriority w:val="0"/>
    <w:pPr>
      <w:shd w:val="clear" w:color="000000" w:fill="FCE4D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7">
    <w:name w:val="xl97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8">
    <w:name w:val="xl98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9">
    <w:name w:val="xl9913771"/>
    <w:basedOn w:val="1"/>
    <w:qFormat/>
    <w:uiPriority w:val="0"/>
    <w:pPr>
      <w:shd w:val="clear" w:color="000000" w:fill="70AD47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0">
    <w:name w:val="xl10013771"/>
    <w:basedOn w:val="1"/>
    <w:qFormat/>
    <w:uiPriority w:val="0"/>
    <w:pPr>
      <w:shd w:val="clear" w:color="000000" w:fill="70AD47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1">
    <w:name w:val="xl10113771"/>
    <w:basedOn w:val="1"/>
    <w:qFormat/>
    <w:uiPriority w:val="0"/>
    <w:pPr>
      <w:shd w:val="clear" w:color="000000" w:fill="70AD47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52">
    <w:name w:val="xl102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3">
    <w:name w:val="xl10313771"/>
    <w:basedOn w:val="1"/>
    <w:qFormat/>
    <w:uiPriority w:val="0"/>
    <w:pPr>
      <w:shd w:val="clear" w:color="000000" w:fill="A5A5A5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4">
    <w:name w:val="xl10413771"/>
    <w:basedOn w:val="1"/>
    <w:qFormat/>
    <w:uiPriority w:val="0"/>
    <w:pPr>
      <w:shd w:val="clear" w:color="000000" w:fill="A5A5A5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5">
    <w:name w:val="xl10513771"/>
    <w:basedOn w:val="1"/>
    <w:qFormat/>
    <w:uiPriority w:val="0"/>
    <w:pPr>
      <w:shd w:val="clear" w:color="000000" w:fill="A5A5A5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56">
    <w:name w:val="xl10613771"/>
    <w:basedOn w:val="1"/>
    <w:qFormat/>
    <w:uiPriority w:val="0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7">
    <w:name w:val="xl107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8">
    <w:name w:val="xl10813771"/>
    <w:basedOn w:val="1"/>
    <w:qFormat/>
    <w:uiPriority w:val="0"/>
    <w:pPr>
      <w:shd w:val="clear" w:color="000000" w:fill="E2EFD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9">
    <w:name w:val="xl10913771"/>
    <w:basedOn w:val="1"/>
    <w:qFormat/>
    <w:uiPriority w:val="0"/>
    <w:pPr>
      <w:shd w:val="clear" w:color="000000" w:fill="E2EFDA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60">
    <w:name w:val="xl11013771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1">
    <w:name w:val="xl111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2">
    <w:name w:val="xl11213771"/>
    <w:basedOn w:val="1"/>
    <w:qFormat/>
    <w:uiPriority w:val="0"/>
    <w:pPr>
      <w:shd w:val="clear" w:color="000000" w:fill="92D05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3">
    <w:name w:val="xl11313771"/>
    <w:basedOn w:val="1"/>
    <w:qFormat/>
    <w:uiPriority w:val="0"/>
    <w:pPr>
      <w:shd w:val="clear" w:color="000000" w:fill="92D05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4">
    <w:name w:val="xl11413771"/>
    <w:basedOn w:val="1"/>
    <w:qFormat/>
    <w:uiPriority w:val="0"/>
    <w:pPr>
      <w:shd w:val="clear" w:color="000000" w:fill="92D05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65">
    <w:name w:val="xl115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6">
    <w:name w:val="xl116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7">
    <w:name w:val="xl11713771"/>
    <w:basedOn w:val="1"/>
    <w:qFormat/>
    <w:uiPriority w:val="0"/>
    <w:pPr>
      <w:shd w:val="clear" w:color="000000" w:fill="AEAAA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8">
    <w:name w:val="xl11813771"/>
    <w:basedOn w:val="1"/>
    <w:qFormat/>
    <w:uiPriority w:val="0"/>
    <w:pPr>
      <w:shd w:val="clear" w:color="000000" w:fill="AEAAAA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69">
    <w:name w:val="xl11913771"/>
    <w:basedOn w:val="1"/>
    <w:qFormat/>
    <w:uiPriority w:val="0"/>
    <w:pPr>
      <w:shd w:val="clear" w:color="000000" w:fill="AEAAA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70">
    <w:name w:val="xl120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FF0000"/>
    </w:rPr>
  </w:style>
  <w:style w:type="paragraph" w:customStyle="1" w:styleId="71">
    <w:name w:val="xl121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</w:rPr>
  </w:style>
  <w:style w:type="character" w:customStyle="1" w:styleId="72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73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74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5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6">
    <w:name w:val="font0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8">
    <w:name w:val="font4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9">
    <w:name w:val="批注框文本 字符"/>
    <w:basedOn w:val="6"/>
    <w:link w:val="2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34</Pages>
  <Words>2279</Words>
  <Characters>12991</Characters>
  <Lines>108</Lines>
  <Paragraphs>30</Paragraphs>
  <TotalTime>1</TotalTime>
  <ScaleCrop>false</ScaleCrop>
  <LinksUpToDate>false</LinksUpToDate>
  <CharactersWithSpaces>15240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2021-09-30T03:37:00Z</dcterms:created>
  <dc:creator>Windows 用户</dc:creator>
  <cp:lastModifiedBy>刘向阳</cp:lastModifiedBy>
  <cp:lastPrinted>2023-09-19T11:37:00Z</cp:lastPrinted>
  <dcterms:modified xsi:type="dcterms:W3CDTF">2023-10-12T11:38:30Z</dcterms:modified>
  <dc:title>附件1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